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3CAB4F13" w:rsidR="00FB1F0C" w:rsidRDefault="00C814D6" w:rsidP="00670EB7">
      <w:pPr>
        <w:rPr>
          <w:rFonts w:ascii="Calibri" w:hAnsi="Calibri"/>
          <w:sz w:val="52"/>
          <w:szCs w:val="52"/>
        </w:rPr>
      </w:pPr>
      <w:r>
        <w:rPr>
          <w:rFonts w:ascii="Calibri" w:hAnsi="Calibri"/>
          <w:sz w:val="52"/>
          <w:szCs w:val="52"/>
        </w:rPr>
        <w:t xml:space="preserve">Readme </w:t>
      </w:r>
      <w:r w:rsidR="005269C7">
        <w:rPr>
          <w:rFonts w:ascii="Calibri" w:hAnsi="Calibri"/>
          <w:sz w:val="52"/>
          <w:szCs w:val="52"/>
        </w:rPr>
        <w:t>F</w:t>
      </w:r>
      <w:r>
        <w:rPr>
          <w:rFonts w:ascii="Calibri" w:hAnsi="Calibri"/>
          <w:sz w:val="52"/>
          <w:szCs w:val="52"/>
        </w:rPr>
        <w:t>ile for Teachers:</w:t>
      </w:r>
      <w:r>
        <w:rPr>
          <w:rFonts w:ascii="Calibri" w:hAnsi="Calibri"/>
          <w:sz w:val="52"/>
          <w:szCs w:val="52"/>
        </w:rPr>
        <w:br/>
      </w:r>
      <w:r w:rsidR="0098171E" w:rsidRPr="0098171E">
        <w:rPr>
          <w:rFonts w:ascii="Calibri" w:hAnsi="Calibri"/>
          <w:sz w:val="52"/>
          <w:szCs w:val="52"/>
        </w:rPr>
        <w:t xml:space="preserve">Case Study on </w:t>
      </w:r>
      <w:r w:rsidR="00612A8C">
        <w:rPr>
          <w:rFonts w:ascii="Calibri" w:hAnsi="Calibri"/>
          <w:sz w:val="52"/>
          <w:szCs w:val="52"/>
        </w:rPr>
        <w:t>WannaCry Ransomware</w:t>
      </w:r>
    </w:p>
    <w:p w14:paraId="57993A28" w14:textId="77777777" w:rsidR="0098171E" w:rsidRDefault="0098171E" w:rsidP="0098171E">
      <w:pPr>
        <w:rPr>
          <w:sz w:val="24"/>
          <w:szCs w:val="24"/>
        </w:rPr>
      </w:pPr>
    </w:p>
    <w:p w14:paraId="63B59F86" w14:textId="72E28977" w:rsidR="0098171E" w:rsidRPr="0098171E" w:rsidRDefault="0098171E" w:rsidP="0098171E">
      <w:pPr>
        <w:rPr>
          <w:rFonts w:cs="Arial"/>
          <w:sz w:val="24"/>
          <w:szCs w:val="24"/>
        </w:rPr>
      </w:pPr>
      <w:r w:rsidRPr="0098171E">
        <w:rPr>
          <w:rFonts w:cs="Arial"/>
          <w:b/>
          <w:sz w:val="24"/>
          <w:szCs w:val="24"/>
        </w:rPr>
        <w:t xml:space="preserve">Abstract: </w:t>
      </w:r>
      <w:r w:rsidRPr="0098171E">
        <w:rPr>
          <w:rFonts w:cs="Arial"/>
          <w:b/>
          <w:sz w:val="24"/>
          <w:szCs w:val="24"/>
        </w:rPr>
        <w:br/>
      </w:r>
      <w:r w:rsidRPr="0098171E">
        <w:rPr>
          <w:rFonts w:cs="Arial"/>
          <w:sz w:val="24"/>
          <w:szCs w:val="24"/>
        </w:rPr>
        <w:t xml:space="preserve">In this case study, students will </w:t>
      </w:r>
      <w:proofErr w:type="gramStart"/>
      <w:r w:rsidRPr="0098171E">
        <w:rPr>
          <w:rFonts w:cs="Arial"/>
          <w:sz w:val="24"/>
          <w:szCs w:val="24"/>
        </w:rPr>
        <w:t>look into</w:t>
      </w:r>
      <w:proofErr w:type="gramEnd"/>
      <w:r w:rsidRPr="0098171E">
        <w:rPr>
          <w:rFonts w:cs="Arial"/>
          <w:sz w:val="24"/>
          <w:szCs w:val="24"/>
        </w:rPr>
        <w:t xml:space="preserve"> the detail of </w:t>
      </w:r>
      <w:r w:rsidR="00AB2378">
        <w:rPr>
          <w:rFonts w:cs="Arial"/>
          <w:sz w:val="24"/>
          <w:szCs w:val="24"/>
        </w:rPr>
        <w:t xml:space="preserve">the </w:t>
      </w:r>
      <w:r w:rsidR="00612A8C">
        <w:rPr>
          <w:rFonts w:cs="Arial"/>
          <w:sz w:val="24"/>
          <w:szCs w:val="24"/>
        </w:rPr>
        <w:t>WannaCry Ransomware in 2017</w:t>
      </w:r>
      <w:r w:rsidRPr="0098171E">
        <w:rPr>
          <w:rFonts w:cs="Arial"/>
          <w:sz w:val="24"/>
          <w:szCs w:val="24"/>
        </w:rPr>
        <w:t xml:space="preserve">. Students will learn how the attack </w:t>
      </w:r>
      <w:proofErr w:type="gramStart"/>
      <w:r w:rsidRPr="0098171E">
        <w:rPr>
          <w:rFonts w:cs="Arial"/>
          <w:sz w:val="24"/>
          <w:szCs w:val="24"/>
        </w:rPr>
        <w:t>take</w:t>
      </w:r>
      <w:proofErr w:type="gramEnd"/>
      <w:r w:rsidRPr="0098171E">
        <w:rPr>
          <w:rFonts w:cs="Arial"/>
          <w:sz w:val="24"/>
          <w:szCs w:val="24"/>
        </w:rPr>
        <w:t xml:space="preserve"> place from the beginning to the end. During the process of case analysis, a list of security topics reflecting different aspects of the breach is introduced. Through guided in-class discussion and hands-on lab assignments, student learning in lecture will be reinforced.</w:t>
      </w:r>
    </w:p>
    <w:p w14:paraId="49B5C094" w14:textId="307D8E79" w:rsidR="0098171E" w:rsidRPr="0098171E" w:rsidRDefault="0098171E" w:rsidP="0098171E">
      <w:pPr>
        <w:rPr>
          <w:rFonts w:cs="Arial"/>
          <w:sz w:val="24"/>
          <w:szCs w:val="24"/>
        </w:rPr>
      </w:pPr>
      <w:r w:rsidRPr="0098171E">
        <w:rPr>
          <w:rFonts w:cs="Arial"/>
          <w:b/>
          <w:sz w:val="24"/>
          <w:szCs w:val="24"/>
        </w:rPr>
        <w:t xml:space="preserve">Target audience: </w:t>
      </w:r>
      <w:r w:rsidRPr="0098171E">
        <w:rPr>
          <w:rFonts w:cs="Arial"/>
          <w:b/>
          <w:sz w:val="24"/>
          <w:szCs w:val="24"/>
        </w:rPr>
        <w:br/>
      </w:r>
      <w:r w:rsidRPr="0098171E">
        <w:rPr>
          <w:rFonts w:cs="Arial"/>
          <w:sz w:val="24"/>
          <w:szCs w:val="24"/>
        </w:rPr>
        <w:t>Undergraduate, Graduate</w:t>
      </w:r>
    </w:p>
    <w:p w14:paraId="62B3B196" w14:textId="21611534" w:rsidR="00776C65" w:rsidRPr="00776C65" w:rsidRDefault="0098171E" w:rsidP="00776C65">
      <w:pPr>
        <w:rPr>
          <w:rFonts w:cs="Arial"/>
          <w:b/>
          <w:sz w:val="24"/>
          <w:szCs w:val="24"/>
        </w:rPr>
      </w:pPr>
      <w:r w:rsidRPr="00776C65">
        <w:rPr>
          <w:rFonts w:cs="Arial"/>
          <w:b/>
          <w:sz w:val="24"/>
          <w:szCs w:val="24"/>
        </w:rPr>
        <w:t xml:space="preserve">Objectives: </w:t>
      </w:r>
    </w:p>
    <w:p w14:paraId="467A2826" w14:textId="77777777"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Describe Ransomware attacks</w:t>
      </w:r>
    </w:p>
    <w:p w14:paraId="576309FA" w14:textId="77777777"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Explain zero-day vulnerabilities used in WannaCry ransomware</w:t>
      </w:r>
    </w:p>
    <w:p w14:paraId="7F8F1EB4" w14:textId="0D82A34D" w:rsidR="00612A8C" w:rsidRPr="00612A8C" w:rsidRDefault="00612A8C" w:rsidP="00612A8C">
      <w:pPr>
        <w:pStyle w:val="ListParagraph"/>
        <w:numPr>
          <w:ilvl w:val="0"/>
          <w:numId w:val="24"/>
        </w:numPr>
        <w:rPr>
          <w:rFonts w:cs="Arial"/>
          <w:bCs/>
          <w:sz w:val="24"/>
          <w:szCs w:val="24"/>
        </w:rPr>
      </w:pPr>
      <w:r w:rsidRPr="00612A8C">
        <w:rPr>
          <w:rFonts w:cs="Arial"/>
          <w:bCs/>
          <w:sz w:val="24"/>
          <w:szCs w:val="24"/>
        </w:rPr>
        <w:t>List common defense mechanisms against ransomware attacks</w:t>
      </w:r>
    </w:p>
    <w:p w14:paraId="7A104352" w14:textId="6CF31378" w:rsidR="0098171E" w:rsidRPr="0098171E" w:rsidRDefault="0098171E" w:rsidP="00AB2378">
      <w:pPr>
        <w:rPr>
          <w:rFonts w:cs="Arial"/>
          <w:sz w:val="24"/>
          <w:szCs w:val="24"/>
        </w:rPr>
      </w:pPr>
      <w:r w:rsidRPr="0098171E">
        <w:rPr>
          <w:rFonts w:cs="Arial"/>
          <w:b/>
          <w:sz w:val="24"/>
          <w:szCs w:val="24"/>
        </w:rPr>
        <w:t xml:space="preserve">Keywords: </w:t>
      </w:r>
      <w:r w:rsidRPr="0098171E">
        <w:rPr>
          <w:rFonts w:cs="Arial"/>
          <w:b/>
          <w:sz w:val="24"/>
          <w:szCs w:val="24"/>
        </w:rPr>
        <w:br/>
      </w:r>
      <w:r w:rsidR="00612A8C">
        <w:rPr>
          <w:rFonts w:cs="Arial"/>
          <w:sz w:val="24"/>
          <w:szCs w:val="24"/>
        </w:rPr>
        <w:t>Ransomware, Zero-day vulnerabilities, Malware</w:t>
      </w:r>
    </w:p>
    <w:p w14:paraId="191506CC" w14:textId="1A133BCC" w:rsidR="00612A8C" w:rsidRPr="00612A8C" w:rsidRDefault="0098171E" w:rsidP="00612A8C">
      <w:pPr>
        <w:spacing w:after="280"/>
        <w:jc w:val="both"/>
        <w:rPr>
          <w:rFonts w:cs="Arial"/>
          <w:sz w:val="24"/>
          <w:szCs w:val="24"/>
        </w:rPr>
      </w:pPr>
      <w:r w:rsidRPr="0098171E">
        <w:rPr>
          <w:rFonts w:cs="Arial"/>
          <w:b/>
          <w:sz w:val="24"/>
          <w:szCs w:val="24"/>
        </w:rPr>
        <w:t xml:space="preserve">Description: </w:t>
      </w:r>
      <w:r w:rsidRPr="0098171E">
        <w:rPr>
          <w:rFonts w:cs="Arial"/>
          <w:b/>
          <w:sz w:val="24"/>
          <w:szCs w:val="24"/>
        </w:rPr>
        <w:br/>
      </w:r>
      <w:r w:rsidR="00612A8C">
        <w:rPr>
          <w:rFonts w:cs="Arial"/>
          <w:sz w:val="24"/>
          <w:szCs w:val="24"/>
        </w:rPr>
        <w:t>This case study discusses</w:t>
      </w:r>
      <w:r w:rsidR="00612A8C" w:rsidRPr="00612A8C">
        <w:rPr>
          <w:rFonts w:cs="Arial"/>
          <w:sz w:val="24"/>
          <w:szCs w:val="24"/>
        </w:rPr>
        <w:t xml:space="preserve"> the widespread cyberattack that exploited vulnerabilities in the Windows SMB protocol to propagate across global networks. Unleashed on May 12, 2017, WannaCry affected over 200,000 machines in 150 countries, encrypting users' files and demanding ransom payments. The ransomware primarily utilized two exploits, </w:t>
      </w:r>
      <w:proofErr w:type="spellStart"/>
      <w:r w:rsidR="00612A8C" w:rsidRPr="00612A8C">
        <w:rPr>
          <w:rFonts w:cs="Arial"/>
          <w:sz w:val="24"/>
          <w:szCs w:val="24"/>
        </w:rPr>
        <w:t>EternalBlue</w:t>
      </w:r>
      <w:proofErr w:type="spellEnd"/>
      <w:r w:rsidR="00612A8C" w:rsidRPr="00612A8C">
        <w:rPr>
          <w:rFonts w:cs="Arial"/>
          <w:sz w:val="24"/>
          <w:szCs w:val="24"/>
        </w:rPr>
        <w:t xml:space="preserve"> and </w:t>
      </w:r>
      <w:proofErr w:type="spellStart"/>
      <w:r w:rsidR="00612A8C" w:rsidRPr="00612A8C">
        <w:rPr>
          <w:rFonts w:cs="Arial"/>
          <w:sz w:val="24"/>
          <w:szCs w:val="24"/>
        </w:rPr>
        <w:t>DoublePulsar</w:t>
      </w:r>
      <w:proofErr w:type="spellEnd"/>
      <w:r w:rsidR="00612A8C" w:rsidRPr="00612A8C">
        <w:rPr>
          <w:rFonts w:cs="Arial"/>
          <w:sz w:val="24"/>
          <w:szCs w:val="24"/>
        </w:rPr>
        <w:t xml:space="preserve">, developed by the NSA and leaked by </w:t>
      </w:r>
      <w:proofErr w:type="gramStart"/>
      <w:r w:rsidR="00612A8C" w:rsidRPr="00612A8C">
        <w:rPr>
          <w:rFonts w:cs="Arial"/>
          <w:sz w:val="24"/>
          <w:szCs w:val="24"/>
        </w:rPr>
        <w:t>the Shadow</w:t>
      </w:r>
      <w:proofErr w:type="gramEnd"/>
      <w:r w:rsidR="00612A8C" w:rsidRPr="00612A8C">
        <w:rPr>
          <w:rFonts w:cs="Arial"/>
          <w:sz w:val="24"/>
          <w:szCs w:val="24"/>
        </w:rPr>
        <w:t xml:space="preserve"> Brokers. These exploits allowed WannaCry to spread rapidly by enabling remote code execution and malware delivery on unpatched systems. The presentation covers the technical aspects of the attack, including the specific vulnerabilities exploited, and highlights significant impacts on organizations like the NHS, which faced severe operational disruptions and had to divert emergency services.</w:t>
      </w:r>
    </w:p>
    <w:p w14:paraId="2F8F2C7F" w14:textId="1698F836" w:rsidR="00A8486B" w:rsidRPr="0098171E" w:rsidRDefault="00612A8C" w:rsidP="00612A8C">
      <w:pPr>
        <w:spacing w:after="280"/>
        <w:jc w:val="both"/>
        <w:rPr>
          <w:rFonts w:cs="Arial"/>
          <w:sz w:val="24"/>
          <w:szCs w:val="24"/>
        </w:rPr>
      </w:pPr>
      <w:r w:rsidRPr="00612A8C">
        <w:rPr>
          <w:rFonts w:cs="Arial"/>
          <w:sz w:val="24"/>
          <w:szCs w:val="24"/>
        </w:rPr>
        <w:lastRenderedPageBreak/>
        <w:t>In addition to outlining the attack's progression and impact, the presentation emphasizes mitigation techniques and the importance of cybersecurity measures. It discusses how a security researcher inadvertently activated a kill switch by registering a domain embedded in the WannaCry code, which helped prevent further infections. This event underscores the critical role of threat intelligence and rapid response in combating ransomware. The presentation concludes with lessons learned, advocating for regular system patching, disabling vulnerable services, and employee training to prevent future ransomware attacks. It also stresses the importance of comprehensive incident response planning and the need for organizations to improve their resilience against such sophisticated cyber threats.</w:t>
      </w:r>
    </w:p>
    <w:p w14:paraId="452A7307" w14:textId="77777777" w:rsidR="00612A8C" w:rsidRDefault="0098171E" w:rsidP="00C814D6">
      <w:pPr>
        <w:rPr>
          <w:rFonts w:cs="Arial"/>
          <w:sz w:val="24"/>
          <w:szCs w:val="24"/>
        </w:rPr>
      </w:pPr>
      <w:r w:rsidRPr="0098171E">
        <w:rPr>
          <w:rFonts w:cs="Arial"/>
          <w:b/>
          <w:sz w:val="24"/>
          <w:szCs w:val="24"/>
        </w:rPr>
        <w:t xml:space="preserve">Cybersecurity topics: </w:t>
      </w:r>
      <w:r w:rsidRPr="0098171E">
        <w:rPr>
          <w:rFonts w:cs="Arial"/>
          <w:b/>
          <w:sz w:val="24"/>
          <w:szCs w:val="24"/>
        </w:rPr>
        <w:br/>
      </w:r>
      <w:r w:rsidR="00612A8C">
        <w:rPr>
          <w:rFonts w:cs="Arial"/>
          <w:sz w:val="24"/>
          <w:szCs w:val="24"/>
        </w:rPr>
        <w:t>Ransomware, Zero-day vulnerabilities, Malware</w:t>
      </w:r>
    </w:p>
    <w:p w14:paraId="79BADE0F" w14:textId="142E0960" w:rsidR="0098171E" w:rsidRPr="0098171E" w:rsidRDefault="0098171E" w:rsidP="00C814D6">
      <w:pPr>
        <w:rPr>
          <w:rFonts w:cs="Arial"/>
          <w:sz w:val="24"/>
          <w:szCs w:val="24"/>
        </w:rPr>
      </w:pPr>
      <w:r w:rsidRPr="0098171E">
        <w:rPr>
          <w:rFonts w:cs="Arial"/>
          <w:sz w:val="24"/>
          <w:szCs w:val="24"/>
        </w:rPr>
        <w:br/>
      </w:r>
      <w:r w:rsidRPr="0098171E">
        <w:rPr>
          <w:rFonts w:cs="Arial"/>
          <w:b/>
          <w:sz w:val="24"/>
          <w:szCs w:val="24"/>
        </w:rPr>
        <w:t xml:space="preserve">Teaching resources for the case: </w:t>
      </w:r>
      <w:r w:rsidRPr="0098171E">
        <w:rPr>
          <w:rFonts w:cs="Arial"/>
          <w:b/>
          <w:sz w:val="24"/>
          <w:szCs w:val="24"/>
        </w:rPr>
        <w:br/>
      </w:r>
      <w:r w:rsidRPr="0098171E">
        <w:rPr>
          <w:rFonts w:cs="Arial"/>
          <w:sz w:val="24"/>
          <w:szCs w:val="24"/>
        </w:rPr>
        <w:t>A study package with the following materials was developed for the case:</w:t>
      </w:r>
      <w:r w:rsidRPr="0098171E">
        <w:rPr>
          <w:rFonts w:cs="Arial"/>
          <w:sz w:val="24"/>
          <w:szCs w:val="24"/>
        </w:rPr>
        <w:br/>
      </w:r>
      <w:r w:rsidRPr="0098171E">
        <w:rPr>
          <w:sz w:val="24"/>
          <w:szCs w:val="24"/>
        </w:rPr>
        <w:t xml:space="preserve">a) A </w:t>
      </w:r>
      <w:r w:rsidR="00C814D6" w:rsidRPr="0098171E">
        <w:rPr>
          <w:sz w:val="24"/>
          <w:szCs w:val="24"/>
        </w:rPr>
        <w:t>PowerPoint</w:t>
      </w:r>
      <w:r w:rsidRPr="0098171E">
        <w:rPr>
          <w:sz w:val="24"/>
          <w:szCs w:val="24"/>
        </w:rPr>
        <w:t xml:space="preserve"> presentation explaining technical details and lessons learned for the case: used by the instructor to guide the classroom discussion. </w:t>
      </w:r>
      <w:r w:rsidRPr="0098171E">
        <w:rPr>
          <w:sz w:val="24"/>
          <w:szCs w:val="24"/>
        </w:rPr>
        <w:br/>
        <w:t>b) A list of discussion questions: It is suggested to ask students to finish the discussion questions before attending the in-class discussion.</w:t>
      </w:r>
      <w:r w:rsidRPr="0098171E">
        <w:rPr>
          <w:sz w:val="24"/>
          <w:szCs w:val="24"/>
        </w:rPr>
        <w:br/>
        <w:t xml:space="preserve">c) A video tutorial introducing the case: For instructors or online students. </w:t>
      </w:r>
      <w:r w:rsidRPr="0098171E">
        <w:rPr>
          <w:sz w:val="24"/>
          <w:szCs w:val="24"/>
        </w:rPr>
        <w:br/>
        <w:t>The video can also be used before the in-class discussion. Students will be asked to finish the video before attending the in-class discussion.</w:t>
      </w:r>
      <w:r w:rsidRPr="0098171E">
        <w:rPr>
          <w:sz w:val="24"/>
          <w:szCs w:val="24"/>
        </w:rPr>
        <w:br/>
      </w:r>
    </w:p>
    <w:p w14:paraId="5C8FB7F6" w14:textId="77777777" w:rsidR="00AB2378" w:rsidRPr="00AB2378" w:rsidRDefault="0098171E" w:rsidP="00AB2378">
      <w:pPr>
        <w:rPr>
          <w:rFonts w:cs="Arial"/>
          <w:sz w:val="24"/>
          <w:szCs w:val="24"/>
        </w:rPr>
      </w:pPr>
      <w:r w:rsidRPr="0098171E">
        <w:rPr>
          <w:rFonts w:cs="Arial"/>
          <w:b/>
          <w:sz w:val="24"/>
          <w:szCs w:val="24"/>
        </w:rPr>
        <w:t xml:space="preserve">Additional third-party resources for the case: </w:t>
      </w:r>
    </w:p>
    <w:p w14:paraId="5F5C526C" w14:textId="77777777" w:rsidR="00612A8C" w:rsidRPr="00612A8C" w:rsidRDefault="00612A8C" w:rsidP="00612A8C">
      <w:pPr>
        <w:numPr>
          <w:ilvl w:val="0"/>
          <w:numId w:val="25"/>
        </w:numPr>
      </w:pPr>
      <w:r w:rsidRPr="00612A8C">
        <w:t>D. Bisson, “</w:t>
      </w:r>
      <w:proofErr w:type="spellStart"/>
      <w:r w:rsidRPr="00612A8C">
        <w:t>WannaCryptor</w:t>
      </w:r>
      <w:proofErr w:type="spellEnd"/>
      <w:r w:rsidRPr="00612A8C">
        <w:t xml:space="preserve"> Ransomware Strikes NHS Hospitals, Telefonica, and Others,” The State of Security, 24-May-2017. [Online]. Available: https://www.tripwire.com/state-of-security/latest-security-news/wannacryptor-ransomware-strikes-nhs-hospitals-telefonica-and-others/. </w:t>
      </w:r>
    </w:p>
    <w:p w14:paraId="73D2E37B" w14:textId="77777777" w:rsidR="00612A8C" w:rsidRPr="00612A8C" w:rsidRDefault="00612A8C" w:rsidP="00612A8C">
      <w:pPr>
        <w:numPr>
          <w:ilvl w:val="0"/>
          <w:numId w:val="25"/>
        </w:numPr>
      </w:pPr>
      <w:r w:rsidRPr="00612A8C">
        <w:t xml:space="preserve">D. Bisson, “3 NSA Exploits Rewritten to Affect All Windows OSes Since Windows 2000,” The State of Security, 02-Feb-2018. [Online]. Available: https://www.tripwire.com/state-of-security/security-data-protection/cyber-security/three-leaked-nsa-exploits-rewritten-affect-windows-oses-since-windows-2000/. </w:t>
      </w:r>
    </w:p>
    <w:p w14:paraId="7C6DD540" w14:textId="77777777" w:rsidR="00612A8C" w:rsidRPr="00612A8C" w:rsidRDefault="00612A8C" w:rsidP="00612A8C">
      <w:pPr>
        <w:numPr>
          <w:ilvl w:val="0"/>
          <w:numId w:val="25"/>
        </w:numPr>
      </w:pPr>
      <w:r w:rsidRPr="00612A8C">
        <w:lastRenderedPageBreak/>
        <w:t xml:space="preserve">M. Burgess, “Everything you need to know about </w:t>
      </w:r>
      <w:proofErr w:type="spellStart"/>
      <w:r w:rsidRPr="00612A8C">
        <w:t>EternalBlue</w:t>
      </w:r>
      <w:proofErr w:type="spellEnd"/>
      <w:r w:rsidRPr="00612A8C">
        <w:t xml:space="preserve"> – the NSA exploit linked to Petya,” WIRED, 29-Jun-2017. [Online]. Available: http://www.wired.co.uk/article/what-is-eternal-blue-exploit-vulnerability-patch. </w:t>
      </w:r>
    </w:p>
    <w:p w14:paraId="1C9AE3ED" w14:textId="77777777" w:rsidR="00612A8C" w:rsidRPr="00612A8C" w:rsidRDefault="00612A8C" w:rsidP="00612A8C">
      <w:pPr>
        <w:numPr>
          <w:ilvl w:val="0"/>
          <w:numId w:val="25"/>
        </w:numPr>
      </w:pPr>
      <w:r w:rsidRPr="00612A8C">
        <w:t xml:space="preserve">K. Collins, “The hackers behind the WannaCry ransomware attack have finally cashed out,” Quartz, 07-Aug-2017. [Online]. Available: https://qz.com/1045270/wannacry-update-the-hackers-behind-ransomware-attack-finally-cashed-out-about-140000-in-bitcoin/. </w:t>
      </w:r>
    </w:p>
    <w:p w14:paraId="7D26AF52" w14:textId="77777777" w:rsidR="00612A8C" w:rsidRPr="00612A8C" w:rsidRDefault="00612A8C" w:rsidP="00612A8C">
      <w:pPr>
        <w:numPr>
          <w:ilvl w:val="0"/>
          <w:numId w:val="25"/>
        </w:numPr>
      </w:pPr>
      <w:r w:rsidRPr="00612A8C">
        <w:t xml:space="preserve">A. Singh, “WannaCry Ransomware Analysis: Lateral Movement Propagation,” </w:t>
      </w:r>
      <w:proofErr w:type="spellStart"/>
      <w:r w:rsidRPr="00612A8C">
        <w:rPr>
          <w:i/>
          <w:iCs/>
        </w:rPr>
        <w:t>Acalvio</w:t>
      </w:r>
      <w:proofErr w:type="spellEnd"/>
      <w:r w:rsidRPr="00612A8C">
        <w:t xml:space="preserve">, 04-Apr-2018. [Online]. Available: https://www.acalvio.com/wannacry-ransomware-analysis-lateral-movement-propagation/. </w:t>
      </w:r>
    </w:p>
    <w:p w14:paraId="10E5E5CE" w14:textId="611BB3D1" w:rsidR="0098171E" w:rsidRPr="0098171E" w:rsidRDefault="0098171E" w:rsidP="00AB2378">
      <w:pPr>
        <w:rPr>
          <w:rFonts w:cs="Arial"/>
          <w:sz w:val="24"/>
          <w:szCs w:val="24"/>
        </w:rPr>
      </w:pPr>
      <w:r w:rsidRPr="00AB2378">
        <w:rPr>
          <w:rFonts w:cs="Arial"/>
          <w:sz w:val="24"/>
          <w:szCs w:val="24"/>
        </w:rPr>
        <w:br/>
      </w:r>
      <w:r w:rsidRPr="0098171E">
        <w:rPr>
          <w:rFonts w:cs="Arial"/>
          <w:b/>
          <w:sz w:val="24"/>
          <w:szCs w:val="24"/>
        </w:rPr>
        <w:t xml:space="preserve">Language: </w:t>
      </w:r>
      <w:r w:rsidRPr="0098171E">
        <w:rPr>
          <w:rFonts w:cs="Arial"/>
          <w:b/>
          <w:sz w:val="24"/>
          <w:szCs w:val="24"/>
        </w:rPr>
        <w:br/>
      </w:r>
      <w:r w:rsidRPr="0098171E">
        <w:rPr>
          <w:rFonts w:cs="Arial"/>
          <w:sz w:val="24"/>
          <w:szCs w:val="24"/>
        </w:rPr>
        <w:t>English</w:t>
      </w:r>
    </w:p>
    <w:p w14:paraId="5EADC928" w14:textId="623E0187" w:rsidR="0098171E" w:rsidRPr="0098171E" w:rsidRDefault="0098171E" w:rsidP="0098171E">
      <w:pPr>
        <w:rPr>
          <w:rFonts w:cs="Arial"/>
          <w:sz w:val="24"/>
          <w:szCs w:val="24"/>
        </w:rPr>
      </w:pPr>
      <w:r w:rsidRPr="0098171E">
        <w:rPr>
          <w:rFonts w:cs="Arial"/>
          <w:b/>
          <w:sz w:val="24"/>
          <w:szCs w:val="24"/>
        </w:rPr>
        <w:t>Date created:</w:t>
      </w:r>
      <w:r w:rsidRPr="0098171E">
        <w:rPr>
          <w:rFonts w:cs="Arial"/>
          <w:sz w:val="24"/>
          <w:szCs w:val="24"/>
        </w:rPr>
        <w:t xml:space="preserve"> </w:t>
      </w:r>
      <w:r w:rsidRPr="0098171E">
        <w:rPr>
          <w:rFonts w:cs="Arial"/>
          <w:sz w:val="24"/>
          <w:szCs w:val="24"/>
        </w:rPr>
        <w:br/>
        <w:t>May 1, 20</w:t>
      </w:r>
      <w:r w:rsidR="0091504A">
        <w:rPr>
          <w:rFonts w:cs="Arial"/>
          <w:sz w:val="24"/>
          <w:szCs w:val="24"/>
        </w:rPr>
        <w:t>23</w:t>
      </w:r>
    </w:p>
    <w:p w14:paraId="306ABA99" w14:textId="0E65A1D0" w:rsidR="00AD2039" w:rsidRPr="0098171E" w:rsidRDefault="00AD2039" w:rsidP="00AD2039">
      <w:pPr>
        <w:rPr>
          <w:rFonts w:cs="Arial"/>
          <w:sz w:val="24"/>
          <w:szCs w:val="24"/>
        </w:rPr>
      </w:pPr>
      <w:r>
        <w:rPr>
          <w:rFonts w:cs="Arial"/>
          <w:b/>
          <w:sz w:val="24"/>
          <w:szCs w:val="24"/>
        </w:rPr>
        <w:t>Last update</w:t>
      </w:r>
      <w:r w:rsidRPr="0098171E">
        <w:rPr>
          <w:rFonts w:cs="Arial"/>
          <w:b/>
          <w:sz w:val="24"/>
          <w:szCs w:val="24"/>
        </w:rPr>
        <w:t>:</w:t>
      </w:r>
      <w:r>
        <w:rPr>
          <w:rFonts w:cs="Arial"/>
          <w:sz w:val="24"/>
          <w:szCs w:val="24"/>
        </w:rPr>
        <w:t xml:space="preserve"> </w:t>
      </w:r>
      <w:r>
        <w:rPr>
          <w:rFonts w:cs="Arial"/>
          <w:sz w:val="24"/>
          <w:szCs w:val="24"/>
        </w:rPr>
        <w:br/>
      </w:r>
      <w:r w:rsidR="0091504A">
        <w:rPr>
          <w:rFonts w:cs="Arial"/>
          <w:sz w:val="24"/>
          <w:szCs w:val="24"/>
        </w:rPr>
        <w:t>May</w:t>
      </w:r>
      <w:r>
        <w:rPr>
          <w:rFonts w:cs="Arial"/>
          <w:sz w:val="24"/>
          <w:szCs w:val="24"/>
        </w:rPr>
        <w:t xml:space="preserve"> 1, 20</w:t>
      </w:r>
      <w:r w:rsidR="0091504A">
        <w:rPr>
          <w:rFonts w:cs="Arial"/>
          <w:sz w:val="24"/>
          <w:szCs w:val="24"/>
        </w:rPr>
        <w:t>24</w:t>
      </w:r>
    </w:p>
    <w:p w14:paraId="6572F39F" w14:textId="65DF90E1" w:rsidR="00FF2FFD" w:rsidRPr="00890A1E" w:rsidRDefault="00FF2FFD" w:rsidP="0098171E">
      <w:pPr>
        <w:rPr>
          <w:rFonts w:cs="Arial"/>
          <w:sz w:val="24"/>
        </w:rPr>
      </w:pPr>
    </w:p>
    <w:sectPr w:rsidR="00FF2FFD" w:rsidRPr="00890A1E" w:rsidSect="0020324C">
      <w:footerReference w:type="default" r:id="rId8"/>
      <w:headerReference w:type="first" r:id="rId9"/>
      <w:footerReference w:type="first" r:id="rId10"/>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E74EB" w14:textId="77777777" w:rsidR="00B32A1D" w:rsidRDefault="00B32A1D">
      <w:r>
        <w:separator/>
      </w:r>
    </w:p>
  </w:endnote>
  <w:endnote w:type="continuationSeparator" w:id="0">
    <w:p w14:paraId="17847537" w14:textId="77777777" w:rsidR="00B32A1D" w:rsidRDefault="00B3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609C6D8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2B2526">
      <w:rPr>
        <w:rFonts w:ascii="Calibri" w:hAnsi="Calibri"/>
        <w:noProof/>
        <w:sz w:val="14"/>
      </w:rPr>
      <w:t>5</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6E37A9B"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B2526">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C808E" w14:textId="77777777" w:rsidR="00B32A1D" w:rsidRDefault="00B32A1D">
      <w:r>
        <w:separator/>
      </w:r>
    </w:p>
  </w:footnote>
  <w:footnote w:type="continuationSeparator" w:id="0">
    <w:p w14:paraId="14029F28" w14:textId="77777777" w:rsidR="00B32A1D" w:rsidRDefault="00B32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B0945"/>
    <w:multiLevelType w:val="hybridMultilevel"/>
    <w:tmpl w:val="8A30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5EB5"/>
    <w:multiLevelType w:val="hybridMultilevel"/>
    <w:tmpl w:val="2F1CB13C"/>
    <w:lvl w:ilvl="0" w:tplc="CB94A7D4">
      <w:start w:val="1"/>
      <w:numFmt w:val="bullet"/>
      <w:lvlText w:val="•"/>
      <w:lvlJc w:val="left"/>
      <w:pPr>
        <w:tabs>
          <w:tab w:val="num" w:pos="720"/>
        </w:tabs>
        <w:ind w:left="720" w:hanging="360"/>
      </w:pPr>
      <w:rPr>
        <w:rFonts w:ascii="Arial" w:hAnsi="Arial" w:hint="default"/>
      </w:rPr>
    </w:lvl>
    <w:lvl w:ilvl="1" w:tplc="DC649F20" w:tentative="1">
      <w:start w:val="1"/>
      <w:numFmt w:val="bullet"/>
      <w:lvlText w:val="•"/>
      <w:lvlJc w:val="left"/>
      <w:pPr>
        <w:tabs>
          <w:tab w:val="num" w:pos="1440"/>
        </w:tabs>
        <w:ind w:left="1440" w:hanging="360"/>
      </w:pPr>
      <w:rPr>
        <w:rFonts w:ascii="Arial" w:hAnsi="Arial" w:hint="default"/>
      </w:rPr>
    </w:lvl>
    <w:lvl w:ilvl="2" w:tplc="0630C13E" w:tentative="1">
      <w:start w:val="1"/>
      <w:numFmt w:val="bullet"/>
      <w:lvlText w:val="•"/>
      <w:lvlJc w:val="left"/>
      <w:pPr>
        <w:tabs>
          <w:tab w:val="num" w:pos="2160"/>
        </w:tabs>
        <w:ind w:left="2160" w:hanging="360"/>
      </w:pPr>
      <w:rPr>
        <w:rFonts w:ascii="Arial" w:hAnsi="Arial" w:hint="default"/>
      </w:rPr>
    </w:lvl>
    <w:lvl w:ilvl="3" w:tplc="D84EA750" w:tentative="1">
      <w:start w:val="1"/>
      <w:numFmt w:val="bullet"/>
      <w:lvlText w:val="•"/>
      <w:lvlJc w:val="left"/>
      <w:pPr>
        <w:tabs>
          <w:tab w:val="num" w:pos="2880"/>
        </w:tabs>
        <w:ind w:left="2880" w:hanging="360"/>
      </w:pPr>
      <w:rPr>
        <w:rFonts w:ascii="Arial" w:hAnsi="Arial" w:hint="default"/>
      </w:rPr>
    </w:lvl>
    <w:lvl w:ilvl="4" w:tplc="33827A38" w:tentative="1">
      <w:start w:val="1"/>
      <w:numFmt w:val="bullet"/>
      <w:lvlText w:val="•"/>
      <w:lvlJc w:val="left"/>
      <w:pPr>
        <w:tabs>
          <w:tab w:val="num" w:pos="3600"/>
        </w:tabs>
        <w:ind w:left="3600" w:hanging="360"/>
      </w:pPr>
      <w:rPr>
        <w:rFonts w:ascii="Arial" w:hAnsi="Arial" w:hint="default"/>
      </w:rPr>
    </w:lvl>
    <w:lvl w:ilvl="5" w:tplc="416C517C" w:tentative="1">
      <w:start w:val="1"/>
      <w:numFmt w:val="bullet"/>
      <w:lvlText w:val="•"/>
      <w:lvlJc w:val="left"/>
      <w:pPr>
        <w:tabs>
          <w:tab w:val="num" w:pos="4320"/>
        </w:tabs>
        <w:ind w:left="4320" w:hanging="360"/>
      </w:pPr>
      <w:rPr>
        <w:rFonts w:ascii="Arial" w:hAnsi="Arial" w:hint="default"/>
      </w:rPr>
    </w:lvl>
    <w:lvl w:ilvl="6" w:tplc="6C6A7B3C" w:tentative="1">
      <w:start w:val="1"/>
      <w:numFmt w:val="bullet"/>
      <w:lvlText w:val="•"/>
      <w:lvlJc w:val="left"/>
      <w:pPr>
        <w:tabs>
          <w:tab w:val="num" w:pos="5040"/>
        </w:tabs>
        <w:ind w:left="5040" w:hanging="360"/>
      </w:pPr>
      <w:rPr>
        <w:rFonts w:ascii="Arial" w:hAnsi="Arial" w:hint="default"/>
      </w:rPr>
    </w:lvl>
    <w:lvl w:ilvl="7" w:tplc="3628E930" w:tentative="1">
      <w:start w:val="1"/>
      <w:numFmt w:val="bullet"/>
      <w:lvlText w:val="•"/>
      <w:lvlJc w:val="left"/>
      <w:pPr>
        <w:tabs>
          <w:tab w:val="num" w:pos="5760"/>
        </w:tabs>
        <w:ind w:left="5760" w:hanging="360"/>
      </w:pPr>
      <w:rPr>
        <w:rFonts w:ascii="Arial" w:hAnsi="Arial" w:hint="default"/>
      </w:rPr>
    </w:lvl>
    <w:lvl w:ilvl="8" w:tplc="668C9F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B0CC0"/>
    <w:multiLevelType w:val="hybridMultilevel"/>
    <w:tmpl w:val="C9B4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BA5DC6"/>
    <w:multiLevelType w:val="hybridMultilevel"/>
    <w:tmpl w:val="8BEC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20A4A"/>
    <w:multiLevelType w:val="hybridMultilevel"/>
    <w:tmpl w:val="F8E0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6298A"/>
    <w:multiLevelType w:val="hybridMultilevel"/>
    <w:tmpl w:val="77487E62"/>
    <w:lvl w:ilvl="0" w:tplc="05C46CD4">
      <w:start w:val="1"/>
      <w:numFmt w:val="bullet"/>
      <w:lvlText w:val="•"/>
      <w:lvlJc w:val="left"/>
      <w:pPr>
        <w:tabs>
          <w:tab w:val="num" w:pos="720"/>
        </w:tabs>
        <w:ind w:left="720" w:hanging="360"/>
      </w:pPr>
      <w:rPr>
        <w:rFonts w:ascii="Arial" w:hAnsi="Arial" w:hint="default"/>
      </w:rPr>
    </w:lvl>
    <w:lvl w:ilvl="1" w:tplc="88FA404A" w:tentative="1">
      <w:start w:val="1"/>
      <w:numFmt w:val="bullet"/>
      <w:lvlText w:val="•"/>
      <w:lvlJc w:val="left"/>
      <w:pPr>
        <w:tabs>
          <w:tab w:val="num" w:pos="1440"/>
        </w:tabs>
        <w:ind w:left="1440" w:hanging="360"/>
      </w:pPr>
      <w:rPr>
        <w:rFonts w:ascii="Arial" w:hAnsi="Arial" w:hint="default"/>
      </w:rPr>
    </w:lvl>
    <w:lvl w:ilvl="2" w:tplc="A99C62DE" w:tentative="1">
      <w:start w:val="1"/>
      <w:numFmt w:val="bullet"/>
      <w:lvlText w:val="•"/>
      <w:lvlJc w:val="left"/>
      <w:pPr>
        <w:tabs>
          <w:tab w:val="num" w:pos="2160"/>
        </w:tabs>
        <w:ind w:left="2160" w:hanging="360"/>
      </w:pPr>
      <w:rPr>
        <w:rFonts w:ascii="Arial" w:hAnsi="Arial" w:hint="default"/>
      </w:rPr>
    </w:lvl>
    <w:lvl w:ilvl="3" w:tplc="4E0A68EE" w:tentative="1">
      <w:start w:val="1"/>
      <w:numFmt w:val="bullet"/>
      <w:lvlText w:val="•"/>
      <w:lvlJc w:val="left"/>
      <w:pPr>
        <w:tabs>
          <w:tab w:val="num" w:pos="2880"/>
        </w:tabs>
        <w:ind w:left="2880" w:hanging="360"/>
      </w:pPr>
      <w:rPr>
        <w:rFonts w:ascii="Arial" w:hAnsi="Arial" w:hint="default"/>
      </w:rPr>
    </w:lvl>
    <w:lvl w:ilvl="4" w:tplc="F88CABF2" w:tentative="1">
      <w:start w:val="1"/>
      <w:numFmt w:val="bullet"/>
      <w:lvlText w:val="•"/>
      <w:lvlJc w:val="left"/>
      <w:pPr>
        <w:tabs>
          <w:tab w:val="num" w:pos="3600"/>
        </w:tabs>
        <w:ind w:left="3600" w:hanging="360"/>
      </w:pPr>
      <w:rPr>
        <w:rFonts w:ascii="Arial" w:hAnsi="Arial" w:hint="default"/>
      </w:rPr>
    </w:lvl>
    <w:lvl w:ilvl="5" w:tplc="174AF78C" w:tentative="1">
      <w:start w:val="1"/>
      <w:numFmt w:val="bullet"/>
      <w:lvlText w:val="•"/>
      <w:lvlJc w:val="left"/>
      <w:pPr>
        <w:tabs>
          <w:tab w:val="num" w:pos="4320"/>
        </w:tabs>
        <w:ind w:left="4320" w:hanging="360"/>
      </w:pPr>
      <w:rPr>
        <w:rFonts w:ascii="Arial" w:hAnsi="Arial" w:hint="default"/>
      </w:rPr>
    </w:lvl>
    <w:lvl w:ilvl="6" w:tplc="3D565ECC" w:tentative="1">
      <w:start w:val="1"/>
      <w:numFmt w:val="bullet"/>
      <w:lvlText w:val="•"/>
      <w:lvlJc w:val="left"/>
      <w:pPr>
        <w:tabs>
          <w:tab w:val="num" w:pos="5040"/>
        </w:tabs>
        <w:ind w:left="5040" w:hanging="360"/>
      </w:pPr>
      <w:rPr>
        <w:rFonts w:ascii="Arial" w:hAnsi="Arial" w:hint="default"/>
      </w:rPr>
    </w:lvl>
    <w:lvl w:ilvl="7" w:tplc="4E8CDCEE" w:tentative="1">
      <w:start w:val="1"/>
      <w:numFmt w:val="bullet"/>
      <w:lvlText w:val="•"/>
      <w:lvlJc w:val="left"/>
      <w:pPr>
        <w:tabs>
          <w:tab w:val="num" w:pos="5760"/>
        </w:tabs>
        <w:ind w:left="5760" w:hanging="360"/>
      </w:pPr>
      <w:rPr>
        <w:rFonts w:ascii="Arial" w:hAnsi="Arial" w:hint="default"/>
      </w:rPr>
    </w:lvl>
    <w:lvl w:ilvl="8" w:tplc="5714282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3500E"/>
    <w:multiLevelType w:val="hybridMultilevel"/>
    <w:tmpl w:val="E51AADE6"/>
    <w:lvl w:ilvl="0" w:tplc="CB6EAF70">
      <w:start w:val="1"/>
      <w:numFmt w:val="bullet"/>
      <w:lvlText w:val="•"/>
      <w:lvlJc w:val="left"/>
      <w:pPr>
        <w:tabs>
          <w:tab w:val="num" w:pos="720"/>
        </w:tabs>
        <w:ind w:left="720" w:hanging="360"/>
      </w:pPr>
      <w:rPr>
        <w:rFonts w:ascii="Arial" w:hAnsi="Arial" w:hint="default"/>
      </w:rPr>
    </w:lvl>
    <w:lvl w:ilvl="1" w:tplc="CD14FF7C" w:tentative="1">
      <w:start w:val="1"/>
      <w:numFmt w:val="bullet"/>
      <w:lvlText w:val="•"/>
      <w:lvlJc w:val="left"/>
      <w:pPr>
        <w:tabs>
          <w:tab w:val="num" w:pos="1440"/>
        </w:tabs>
        <w:ind w:left="1440" w:hanging="360"/>
      </w:pPr>
      <w:rPr>
        <w:rFonts w:ascii="Arial" w:hAnsi="Arial" w:hint="default"/>
      </w:rPr>
    </w:lvl>
    <w:lvl w:ilvl="2" w:tplc="DE1EA49E" w:tentative="1">
      <w:start w:val="1"/>
      <w:numFmt w:val="bullet"/>
      <w:lvlText w:val="•"/>
      <w:lvlJc w:val="left"/>
      <w:pPr>
        <w:tabs>
          <w:tab w:val="num" w:pos="2160"/>
        </w:tabs>
        <w:ind w:left="2160" w:hanging="360"/>
      </w:pPr>
      <w:rPr>
        <w:rFonts w:ascii="Arial" w:hAnsi="Arial" w:hint="default"/>
      </w:rPr>
    </w:lvl>
    <w:lvl w:ilvl="3" w:tplc="C39CD51C" w:tentative="1">
      <w:start w:val="1"/>
      <w:numFmt w:val="bullet"/>
      <w:lvlText w:val="•"/>
      <w:lvlJc w:val="left"/>
      <w:pPr>
        <w:tabs>
          <w:tab w:val="num" w:pos="2880"/>
        </w:tabs>
        <w:ind w:left="2880" w:hanging="360"/>
      </w:pPr>
      <w:rPr>
        <w:rFonts w:ascii="Arial" w:hAnsi="Arial" w:hint="default"/>
      </w:rPr>
    </w:lvl>
    <w:lvl w:ilvl="4" w:tplc="473AE522" w:tentative="1">
      <w:start w:val="1"/>
      <w:numFmt w:val="bullet"/>
      <w:lvlText w:val="•"/>
      <w:lvlJc w:val="left"/>
      <w:pPr>
        <w:tabs>
          <w:tab w:val="num" w:pos="3600"/>
        </w:tabs>
        <w:ind w:left="3600" w:hanging="360"/>
      </w:pPr>
      <w:rPr>
        <w:rFonts w:ascii="Arial" w:hAnsi="Arial" w:hint="default"/>
      </w:rPr>
    </w:lvl>
    <w:lvl w:ilvl="5" w:tplc="0366B12C" w:tentative="1">
      <w:start w:val="1"/>
      <w:numFmt w:val="bullet"/>
      <w:lvlText w:val="•"/>
      <w:lvlJc w:val="left"/>
      <w:pPr>
        <w:tabs>
          <w:tab w:val="num" w:pos="4320"/>
        </w:tabs>
        <w:ind w:left="4320" w:hanging="360"/>
      </w:pPr>
      <w:rPr>
        <w:rFonts w:ascii="Arial" w:hAnsi="Arial" w:hint="default"/>
      </w:rPr>
    </w:lvl>
    <w:lvl w:ilvl="6" w:tplc="74E03FF4" w:tentative="1">
      <w:start w:val="1"/>
      <w:numFmt w:val="bullet"/>
      <w:lvlText w:val="•"/>
      <w:lvlJc w:val="left"/>
      <w:pPr>
        <w:tabs>
          <w:tab w:val="num" w:pos="5040"/>
        </w:tabs>
        <w:ind w:left="5040" w:hanging="360"/>
      </w:pPr>
      <w:rPr>
        <w:rFonts w:ascii="Arial" w:hAnsi="Arial" w:hint="default"/>
      </w:rPr>
    </w:lvl>
    <w:lvl w:ilvl="7" w:tplc="D4F0BD94" w:tentative="1">
      <w:start w:val="1"/>
      <w:numFmt w:val="bullet"/>
      <w:lvlText w:val="•"/>
      <w:lvlJc w:val="left"/>
      <w:pPr>
        <w:tabs>
          <w:tab w:val="num" w:pos="5760"/>
        </w:tabs>
        <w:ind w:left="5760" w:hanging="360"/>
      </w:pPr>
      <w:rPr>
        <w:rFonts w:ascii="Arial" w:hAnsi="Arial" w:hint="default"/>
      </w:rPr>
    </w:lvl>
    <w:lvl w:ilvl="8" w:tplc="5420A73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EE16DB"/>
    <w:multiLevelType w:val="hybridMultilevel"/>
    <w:tmpl w:val="0F56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245DD2"/>
    <w:multiLevelType w:val="hybridMultilevel"/>
    <w:tmpl w:val="FAE6FA6C"/>
    <w:lvl w:ilvl="0" w:tplc="929C022A">
      <w:start w:val="1"/>
      <w:numFmt w:val="bullet"/>
      <w:lvlText w:val="•"/>
      <w:lvlJc w:val="left"/>
      <w:pPr>
        <w:tabs>
          <w:tab w:val="num" w:pos="720"/>
        </w:tabs>
        <w:ind w:left="720" w:hanging="360"/>
      </w:pPr>
      <w:rPr>
        <w:rFonts w:ascii="Arial" w:hAnsi="Arial" w:hint="default"/>
      </w:rPr>
    </w:lvl>
    <w:lvl w:ilvl="1" w:tplc="447CD75C" w:tentative="1">
      <w:start w:val="1"/>
      <w:numFmt w:val="bullet"/>
      <w:lvlText w:val="•"/>
      <w:lvlJc w:val="left"/>
      <w:pPr>
        <w:tabs>
          <w:tab w:val="num" w:pos="1440"/>
        </w:tabs>
        <w:ind w:left="1440" w:hanging="360"/>
      </w:pPr>
      <w:rPr>
        <w:rFonts w:ascii="Arial" w:hAnsi="Arial" w:hint="default"/>
      </w:rPr>
    </w:lvl>
    <w:lvl w:ilvl="2" w:tplc="7D8E30DC" w:tentative="1">
      <w:start w:val="1"/>
      <w:numFmt w:val="bullet"/>
      <w:lvlText w:val="•"/>
      <w:lvlJc w:val="left"/>
      <w:pPr>
        <w:tabs>
          <w:tab w:val="num" w:pos="2160"/>
        </w:tabs>
        <w:ind w:left="2160" w:hanging="360"/>
      </w:pPr>
      <w:rPr>
        <w:rFonts w:ascii="Arial" w:hAnsi="Arial" w:hint="default"/>
      </w:rPr>
    </w:lvl>
    <w:lvl w:ilvl="3" w:tplc="E43C75E4" w:tentative="1">
      <w:start w:val="1"/>
      <w:numFmt w:val="bullet"/>
      <w:lvlText w:val="•"/>
      <w:lvlJc w:val="left"/>
      <w:pPr>
        <w:tabs>
          <w:tab w:val="num" w:pos="2880"/>
        </w:tabs>
        <w:ind w:left="2880" w:hanging="360"/>
      </w:pPr>
      <w:rPr>
        <w:rFonts w:ascii="Arial" w:hAnsi="Arial" w:hint="default"/>
      </w:rPr>
    </w:lvl>
    <w:lvl w:ilvl="4" w:tplc="4154B0E2" w:tentative="1">
      <w:start w:val="1"/>
      <w:numFmt w:val="bullet"/>
      <w:lvlText w:val="•"/>
      <w:lvlJc w:val="left"/>
      <w:pPr>
        <w:tabs>
          <w:tab w:val="num" w:pos="3600"/>
        </w:tabs>
        <w:ind w:left="3600" w:hanging="360"/>
      </w:pPr>
      <w:rPr>
        <w:rFonts w:ascii="Arial" w:hAnsi="Arial" w:hint="default"/>
      </w:rPr>
    </w:lvl>
    <w:lvl w:ilvl="5" w:tplc="5AF4C5FE" w:tentative="1">
      <w:start w:val="1"/>
      <w:numFmt w:val="bullet"/>
      <w:lvlText w:val="•"/>
      <w:lvlJc w:val="left"/>
      <w:pPr>
        <w:tabs>
          <w:tab w:val="num" w:pos="4320"/>
        </w:tabs>
        <w:ind w:left="4320" w:hanging="360"/>
      </w:pPr>
      <w:rPr>
        <w:rFonts w:ascii="Arial" w:hAnsi="Arial" w:hint="default"/>
      </w:rPr>
    </w:lvl>
    <w:lvl w:ilvl="6" w:tplc="448AEFB8" w:tentative="1">
      <w:start w:val="1"/>
      <w:numFmt w:val="bullet"/>
      <w:lvlText w:val="•"/>
      <w:lvlJc w:val="left"/>
      <w:pPr>
        <w:tabs>
          <w:tab w:val="num" w:pos="5040"/>
        </w:tabs>
        <w:ind w:left="5040" w:hanging="360"/>
      </w:pPr>
      <w:rPr>
        <w:rFonts w:ascii="Arial" w:hAnsi="Arial" w:hint="default"/>
      </w:rPr>
    </w:lvl>
    <w:lvl w:ilvl="7" w:tplc="ED6E3B02" w:tentative="1">
      <w:start w:val="1"/>
      <w:numFmt w:val="bullet"/>
      <w:lvlText w:val="•"/>
      <w:lvlJc w:val="left"/>
      <w:pPr>
        <w:tabs>
          <w:tab w:val="num" w:pos="5760"/>
        </w:tabs>
        <w:ind w:left="5760" w:hanging="360"/>
      </w:pPr>
      <w:rPr>
        <w:rFonts w:ascii="Arial" w:hAnsi="Arial" w:hint="default"/>
      </w:rPr>
    </w:lvl>
    <w:lvl w:ilvl="8" w:tplc="15666ED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22"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18298">
    <w:abstractNumId w:val="5"/>
  </w:num>
  <w:num w:numId="2" w16cid:durableId="534273041">
    <w:abstractNumId w:val="3"/>
  </w:num>
  <w:num w:numId="3" w16cid:durableId="679697598">
    <w:abstractNumId w:val="14"/>
  </w:num>
  <w:num w:numId="4" w16cid:durableId="1904294763">
    <w:abstractNumId w:val="22"/>
  </w:num>
  <w:num w:numId="5" w16cid:durableId="724795267">
    <w:abstractNumId w:val="19"/>
  </w:num>
  <w:num w:numId="6" w16cid:durableId="949161958">
    <w:abstractNumId w:val="17"/>
  </w:num>
  <w:num w:numId="7" w16cid:durableId="1011569352">
    <w:abstractNumId w:val="22"/>
  </w:num>
  <w:num w:numId="8" w16cid:durableId="2017027652">
    <w:abstractNumId w:val="6"/>
  </w:num>
  <w:num w:numId="9" w16cid:durableId="1650357729">
    <w:abstractNumId w:val="16"/>
  </w:num>
  <w:num w:numId="10" w16cid:durableId="434595798">
    <w:abstractNumId w:val="23"/>
  </w:num>
  <w:num w:numId="11" w16cid:durableId="379597687">
    <w:abstractNumId w:val="13"/>
  </w:num>
  <w:num w:numId="12" w16cid:durableId="1818066268">
    <w:abstractNumId w:val="10"/>
  </w:num>
  <w:num w:numId="13" w16cid:durableId="1434204685">
    <w:abstractNumId w:val="21"/>
  </w:num>
  <w:num w:numId="14" w16cid:durableId="1885168301">
    <w:abstractNumId w:val="12"/>
  </w:num>
  <w:num w:numId="15" w16cid:durableId="1189024800">
    <w:abstractNumId w:val="9"/>
  </w:num>
  <w:num w:numId="16" w16cid:durableId="2052999732">
    <w:abstractNumId w:val="2"/>
  </w:num>
  <w:num w:numId="17" w16cid:durableId="1091270029">
    <w:abstractNumId w:val="8"/>
  </w:num>
  <w:num w:numId="18" w16cid:durableId="2140024867">
    <w:abstractNumId w:val="11"/>
  </w:num>
  <w:num w:numId="19" w16cid:durableId="1242328873">
    <w:abstractNumId w:val="7"/>
  </w:num>
  <w:num w:numId="20" w16cid:durableId="184249105">
    <w:abstractNumId w:val="4"/>
  </w:num>
  <w:num w:numId="21" w16cid:durableId="1515681179">
    <w:abstractNumId w:val="20"/>
  </w:num>
  <w:num w:numId="22" w16cid:durableId="1932272111">
    <w:abstractNumId w:val="0"/>
  </w:num>
  <w:num w:numId="23" w16cid:durableId="931619639">
    <w:abstractNumId w:val="1"/>
  </w:num>
  <w:num w:numId="24" w16cid:durableId="1602570924">
    <w:abstractNumId w:val="18"/>
  </w:num>
  <w:num w:numId="25" w16cid:durableId="12061358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xtDQ2sDA3MjdS0lEKTi0uzszPAykwqgUAiTSRBiwAAAA="/>
  </w:docVars>
  <w:rsids>
    <w:rsidRoot w:val="002B4A7C"/>
    <w:rsid w:val="00001EE4"/>
    <w:rsid w:val="00006B32"/>
    <w:rsid w:val="00010706"/>
    <w:rsid w:val="00026CEE"/>
    <w:rsid w:val="00061C39"/>
    <w:rsid w:val="000A4BDE"/>
    <w:rsid w:val="000B2874"/>
    <w:rsid w:val="000B5ED1"/>
    <w:rsid w:val="000D462B"/>
    <w:rsid w:val="000F42AF"/>
    <w:rsid w:val="00101C4F"/>
    <w:rsid w:val="001170AD"/>
    <w:rsid w:val="00117962"/>
    <w:rsid w:val="00124A8E"/>
    <w:rsid w:val="00127133"/>
    <w:rsid w:val="001316A7"/>
    <w:rsid w:val="001439B6"/>
    <w:rsid w:val="00165679"/>
    <w:rsid w:val="00172310"/>
    <w:rsid w:val="00183CD0"/>
    <w:rsid w:val="00196157"/>
    <w:rsid w:val="001D1D00"/>
    <w:rsid w:val="001E2718"/>
    <w:rsid w:val="001E68C2"/>
    <w:rsid w:val="0020324C"/>
    <w:rsid w:val="0021171F"/>
    <w:rsid w:val="002241E5"/>
    <w:rsid w:val="002908CF"/>
    <w:rsid w:val="002B214D"/>
    <w:rsid w:val="002B2526"/>
    <w:rsid w:val="002B4A7C"/>
    <w:rsid w:val="002C2FB3"/>
    <w:rsid w:val="002C4B43"/>
    <w:rsid w:val="002C5E0D"/>
    <w:rsid w:val="002D0FD1"/>
    <w:rsid w:val="002E7E76"/>
    <w:rsid w:val="002F2CEF"/>
    <w:rsid w:val="00313533"/>
    <w:rsid w:val="00322D69"/>
    <w:rsid w:val="0032640A"/>
    <w:rsid w:val="00347B71"/>
    <w:rsid w:val="0035234F"/>
    <w:rsid w:val="00361AC3"/>
    <w:rsid w:val="0037476D"/>
    <w:rsid w:val="00390A1D"/>
    <w:rsid w:val="00393B98"/>
    <w:rsid w:val="003A0183"/>
    <w:rsid w:val="003B5D29"/>
    <w:rsid w:val="003C4E7E"/>
    <w:rsid w:val="003C57A9"/>
    <w:rsid w:val="003D3085"/>
    <w:rsid w:val="003F0115"/>
    <w:rsid w:val="004065AA"/>
    <w:rsid w:val="00417C5F"/>
    <w:rsid w:val="00425DBC"/>
    <w:rsid w:val="0044495B"/>
    <w:rsid w:val="00444A21"/>
    <w:rsid w:val="004462CE"/>
    <w:rsid w:val="00461699"/>
    <w:rsid w:val="00495FFB"/>
    <w:rsid w:val="004A08AC"/>
    <w:rsid w:val="004B2427"/>
    <w:rsid w:val="004B4E03"/>
    <w:rsid w:val="004C4F82"/>
    <w:rsid w:val="004D2447"/>
    <w:rsid w:val="0051152D"/>
    <w:rsid w:val="005269C7"/>
    <w:rsid w:val="00542609"/>
    <w:rsid w:val="005660CE"/>
    <w:rsid w:val="0056726F"/>
    <w:rsid w:val="005812A2"/>
    <w:rsid w:val="005B1B27"/>
    <w:rsid w:val="005B7108"/>
    <w:rsid w:val="00612A8C"/>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76C65"/>
    <w:rsid w:val="00786720"/>
    <w:rsid w:val="007A6E5D"/>
    <w:rsid w:val="007B228A"/>
    <w:rsid w:val="007B5098"/>
    <w:rsid w:val="00813F35"/>
    <w:rsid w:val="0082069B"/>
    <w:rsid w:val="008308D9"/>
    <w:rsid w:val="00830CEE"/>
    <w:rsid w:val="0083412B"/>
    <w:rsid w:val="00834B23"/>
    <w:rsid w:val="0083569E"/>
    <w:rsid w:val="00890A1E"/>
    <w:rsid w:val="00893583"/>
    <w:rsid w:val="00896AD1"/>
    <w:rsid w:val="008C4705"/>
    <w:rsid w:val="008C58C3"/>
    <w:rsid w:val="008C72D2"/>
    <w:rsid w:val="008C7E92"/>
    <w:rsid w:val="008D4659"/>
    <w:rsid w:val="008D5430"/>
    <w:rsid w:val="0091159D"/>
    <w:rsid w:val="0091504A"/>
    <w:rsid w:val="0092482E"/>
    <w:rsid w:val="0094351C"/>
    <w:rsid w:val="00960CF0"/>
    <w:rsid w:val="00960E64"/>
    <w:rsid w:val="0096282C"/>
    <w:rsid w:val="00976A1B"/>
    <w:rsid w:val="0098171E"/>
    <w:rsid w:val="009B1E23"/>
    <w:rsid w:val="009B7391"/>
    <w:rsid w:val="009D3079"/>
    <w:rsid w:val="009F53BD"/>
    <w:rsid w:val="00A04CE9"/>
    <w:rsid w:val="00A07179"/>
    <w:rsid w:val="00A2619B"/>
    <w:rsid w:val="00A47FA0"/>
    <w:rsid w:val="00A517CC"/>
    <w:rsid w:val="00A54AC2"/>
    <w:rsid w:val="00A565F1"/>
    <w:rsid w:val="00A6657A"/>
    <w:rsid w:val="00A71863"/>
    <w:rsid w:val="00A771A0"/>
    <w:rsid w:val="00A7799E"/>
    <w:rsid w:val="00A8073D"/>
    <w:rsid w:val="00A8486B"/>
    <w:rsid w:val="00A865E9"/>
    <w:rsid w:val="00A919DD"/>
    <w:rsid w:val="00AA2CEE"/>
    <w:rsid w:val="00AB2378"/>
    <w:rsid w:val="00AB70D0"/>
    <w:rsid w:val="00AC15C9"/>
    <w:rsid w:val="00AD2039"/>
    <w:rsid w:val="00AE0BE4"/>
    <w:rsid w:val="00AE7A60"/>
    <w:rsid w:val="00AF605B"/>
    <w:rsid w:val="00B00B7E"/>
    <w:rsid w:val="00B05EA8"/>
    <w:rsid w:val="00B10FD5"/>
    <w:rsid w:val="00B11EB6"/>
    <w:rsid w:val="00B2177F"/>
    <w:rsid w:val="00B32A1D"/>
    <w:rsid w:val="00B32B71"/>
    <w:rsid w:val="00B61FC5"/>
    <w:rsid w:val="00B6670B"/>
    <w:rsid w:val="00B71E53"/>
    <w:rsid w:val="00B73B3A"/>
    <w:rsid w:val="00B83A3A"/>
    <w:rsid w:val="00B92860"/>
    <w:rsid w:val="00B9597F"/>
    <w:rsid w:val="00BA6B8E"/>
    <w:rsid w:val="00BC3835"/>
    <w:rsid w:val="00BD78BB"/>
    <w:rsid w:val="00BF607D"/>
    <w:rsid w:val="00C27DAD"/>
    <w:rsid w:val="00C3548E"/>
    <w:rsid w:val="00C73A68"/>
    <w:rsid w:val="00C814D6"/>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44AA6"/>
    <w:rsid w:val="00D52A77"/>
    <w:rsid w:val="00D65113"/>
    <w:rsid w:val="00D81A7B"/>
    <w:rsid w:val="00D94BDC"/>
    <w:rsid w:val="00DB4BE3"/>
    <w:rsid w:val="00DC0C38"/>
    <w:rsid w:val="00DC3E38"/>
    <w:rsid w:val="00DC5A69"/>
    <w:rsid w:val="00DE418E"/>
    <w:rsid w:val="00DF0566"/>
    <w:rsid w:val="00DF2652"/>
    <w:rsid w:val="00E14B3B"/>
    <w:rsid w:val="00E26847"/>
    <w:rsid w:val="00E314A3"/>
    <w:rsid w:val="00E34C6D"/>
    <w:rsid w:val="00E421A2"/>
    <w:rsid w:val="00E464EC"/>
    <w:rsid w:val="00E56E50"/>
    <w:rsid w:val="00E61161"/>
    <w:rsid w:val="00EB0C2A"/>
    <w:rsid w:val="00EB4C8E"/>
    <w:rsid w:val="00EB596B"/>
    <w:rsid w:val="00EB5F36"/>
    <w:rsid w:val="00EC4225"/>
    <w:rsid w:val="00ED15F0"/>
    <w:rsid w:val="00ED5158"/>
    <w:rsid w:val="00ED65F5"/>
    <w:rsid w:val="00EE1317"/>
    <w:rsid w:val="00EF0449"/>
    <w:rsid w:val="00EF5D80"/>
    <w:rsid w:val="00EF6846"/>
    <w:rsid w:val="00F053D6"/>
    <w:rsid w:val="00F23ED6"/>
    <w:rsid w:val="00F3004F"/>
    <w:rsid w:val="00F54EBD"/>
    <w:rsid w:val="00F602E5"/>
    <w:rsid w:val="00F652FA"/>
    <w:rsid w:val="00F961A8"/>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 w:type="character" w:styleId="UnresolvedMention">
    <w:name w:val="Unresolved Mention"/>
    <w:basedOn w:val="DefaultParagraphFont"/>
    <w:uiPriority w:val="99"/>
    <w:semiHidden/>
    <w:unhideWhenUsed/>
    <w:rsid w:val="00AB2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497959558">
      <w:bodyDiv w:val="1"/>
      <w:marLeft w:val="0"/>
      <w:marRight w:val="0"/>
      <w:marTop w:val="0"/>
      <w:marBottom w:val="0"/>
      <w:divBdr>
        <w:top w:val="none" w:sz="0" w:space="0" w:color="auto"/>
        <w:left w:val="none" w:sz="0" w:space="0" w:color="auto"/>
        <w:bottom w:val="none" w:sz="0" w:space="0" w:color="auto"/>
        <w:right w:val="none" w:sz="0" w:space="0" w:color="auto"/>
      </w:divBdr>
      <w:divsChild>
        <w:div w:id="1657219646">
          <w:marLeft w:val="446"/>
          <w:marRight w:val="0"/>
          <w:marTop w:val="72"/>
          <w:marBottom w:val="0"/>
          <w:divBdr>
            <w:top w:val="none" w:sz="0" w:space="0" w:color="auto"/>
            <w:left w:val="none" w:sz="0" w:space="0" w:color="auto"/>
            <w:bottom w:val="none" w:sz="0" w:space="0" w:color="auto"/>
            <w:right w:val="none" w:sz="0" w:space="0" w:color="auto"/>
          </w:divBdr>
        </w:div>
        <w:div w:id="1990666378">
          <w:marLeft w:val="446"/>
          <w:marRight w:val="0"/>
          <w:marTop w:val="72"/>
          <w:marBottom w:val="0"/>
          <w:divBdr>
            <w:top w:val="none" w:sz="0" w:space="0" w:color="auto"/>
            <w:left w:val="none" w:sz="0" w:space="0" w:color="auto"/>
            <w:bottom w:val="none" w:sz="0" w:space="0" w:color="auto"/>
            <w:right w:val="none" w:sz="0" w:space="0" w:color="auto"/>
          </w:divBdr>
        </w:div>
        <w:div w:id="534007116">
          <w:marLeft w:val="446"/>
          <w:marRight w:val="0"/>
          <w:marTop w:val="72"/>
          <w:marBottom w:val="0"/>
          <w:divBdr>
            <w:top w:val="none" w:sz="0" w:space="0" w:color="auto"/>
            <w:left w:val="none" w:sz="0" w:space="0" w:color="auto"/>
            <w:bottom w:val="none" w:sz="0" w:space="0" w:color="auto"/>
            <w:right w:val="none" w:sz="0" w:space="0" w:color="auto"/>
          </w:divBdr>
        </w:div>
        <w:div w:id="2021617654">
          <w:marLeft w:val="446"/>
          <w:marRight w:val="0"/>
          <w:marTop w:val="72"/>
          <w:marBottom w:val="0"/>
          <w:divBdr>
            <w:top w:val="none" w:sz="0" w:space="0" w:color="auto"/>
            <w:left w:val="none" w:sz="0" w:space="0" w:color="auto"/>
            <w:bottom w:val="none" w:sz="0" w:space="0" w:color="auto"/>
            <w:right w:val="none" w:sz="0" w:space="0" w:color="auto"/>
          </w:divBdr>
        </w:div>
        <w:div w:id="826215282">
          <w:marLeft w:val="446"/>
          <w:marRight w:val="0"/>
          <w:marTop w:val="72"/>
          <w:marBottom w:val="0"/>
          <w:divBdr>
            <w:top w:val="none" w:sz="0" w:space="0" w:color="auto"/>
            <w:left w:val="none" w:sz="0" w:space="0" w:color="auto"/>
            <w:bottom w:val="none" w:sz="0" w:space="0" w:color="auto"/>
            <w:right w:val="none" w:sz="0" w:space="0" w:color="auto"/>
          </w:divBdr>
        </w:div>
      </w:divsChild>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33166077">
      <w:bodyDiv w:val="1"/>
      <w:marLeft w:val="0"/>
      <w:marRight w:val="0"/>
      <w:marTop w:val="0"/>
      <w:marBottom w:val="0"/>
      <w:divBdr>
        <w:top w:val="none" w:sz="0" w:space="0" w:color="auto"/>
        <w:left w:val="none" w:sz="0" w:space="0" w:color="auto"/>
        <w:bottom w:val="none" w:sz="0" w:space="0" w:color="auto"/>
        <w:right w:val="none" w:sz="0" w:space="0" w:color="auto"/>
      </w:divBdr>
      <w:divsChild>
        <w:div w:id="428283330">
          <w:marLeft w:val="720"/>
          <w:marRight w:val="0"/>
          <w:marTop w:val="72"/>
          <w:marBottom w:val="0"/>
          <w:divBdr>
            <w:top w:val="none" w:sz="0" w:space="0" w:color="auto"/>
            <w:left w:val="none" w:sz="0" w:space="0" w:color="auto"/>
            <w:bottom w:val="none" w:sz="0" w:space="0" w:color="auto"/>
            <w:right w:val="none" w:sz="0" w:space="0" w:color="auto"/>
          </w:divBdr>
        </w:div>
        <w:div w:id="601033431">
          <w:marLeft w:val="720"/>
          <w:marRight w:val="0"/>
          <w:marTop w:val="0"/>
          <w:marBottom w:val="0"/>
          <w:divBdr>
            <w:top w:val="none" w:sz="0" w:space="0" w:color="auto"/>
            <w:left w:val="none" w:sz="0" w:space="0" w:color="auto"/>
            <w:bottom w:val="none" w:sz="0" w:space="0" w:color="auto"/>
            <w:right w:val="none" w:sz="0" w:space="0" w:color="auto"/>
          </w:divBdr>
        </w:div>
        <w:div w:id="387342746">
          <w:marLeft w:val="720"/>
          <w:marRight w:val="0"/>
          <w:marTop w:val="0"/>
          <w:marBottom w:val="0"/>
          <w:divBdr>
            <w:top w:val="none" w:sz="0" w:space="0" w:color="auto"/>
            <w:left w:val="none" w:sz="0" w:space="0" w:color="auto"/>
            <w:bottom w:val="none" w:sz="0" w:space="0" w:color="auto"/>
            <w:right w:val="none" w:sz="0" w:space="0" w:color="auto"/>
          </w:divBdr>
        </w:div>
        <w:div w:id="474641579">
          <w:marLeft w:val="720"/>
          <w:marRight w:val="0"/>
          <w:marTop w:val="0"/>
          <w:marBottom w:val="0"/>
          <w:divBdr>
            <w:top w:val="none" w:sz="0" w:space="0" w:color="auto"/>
            <w:left w:val="none" w:sz="0" w:space="0" w:color="auto"/>
            <w:bottom w:val="none" w:sz="0" w:space="0" w:color="auto"/>
            <w:right w:val="none" w:sz="0" w:space="0" w:color="auto"/>
          </w:divBdr>
        </w:div>
        <w:div w:id="873470571">
          <w:marLeft w:val="720"/>
          <w:marRight w:val="0"/>
          <w:marTop w:val="0"/>
          <w:marBottom w:val="0"/>
          <w:divBdr>
            <w:top w:val="none" w:sz="0" w:space="0" w:color="auto"/>
            <w:left w:val="none" w:sz="0" w:space="0" w:color="auto"/>
            <w:bottom w:val="none" w:sz="0" w:space="0" w:color="auto"/>
            <w:right w:val="none" w:sz="0" w:space="0" w:color="auto"/>
          </w:divBdr>
        </w:div>
        <w:div w:id="1740589360">
          <w:marLeft w:val="720"/>
          <w:marRight w:val="0"/>
          <w:marTop w:val="0"/>
          <w:marBottom w:val="0"/>
          <w:divBdr>
            <w:top w:val="none" w:sz="0" w:space="0" w:color="auto"/>
            <w:left w:val="none" w:sz="0" w:space="0" w:color="auto"/>
            <w:bottom w:val="none" w:sz="0" w:space="0" w:color="auto"/>
            <w:right w:val="none" w:sz="0" w:space="0" w:color="auto"/>
          </w:divBdr>
        </w:div>
        <w:div w:id="1354724065">
          <w:marLeft w:val="720"/>
          <w:marRight w:val="0"/>
          <w:marTop w:val="0"/>
          <w:marBottom w:val="0"/>
          <w:divBdr>
            <w:top w:val="none" w:sz="0" w:space="0" w:color="auto"/>
            <w:left w:val="none" w:sz="0" w:space="0" w:color="auto"/>
            <w:bottom w:val="none" w:sz="0" w:space="0" w:color="auto"/>
            <w:right w:val="none" w:sz="0" w:space="0" w:color="auto"/>
          </w:divBdr>
        </w:div>
      </w:divsChild>
    </w:div>
    <w:div w:id="1471440868">
      <w:bodyDiv w:val="1"/>
      <w:marLeft w:val="0"/>
      <w:marRight w:val="0"/>
      <w:marTop w:val="0"/>
      <w:marBottom w:val="0"/>
      <w:divBdr>
        <w:top w:val="none" w:sz="0" w:space="0" w:color="auto"/>
        <w:left w:val="none" w:sz="0" w:space="0" w:color="auto"/>
        <w:bottom w:val="none" w:sz="0" w:space="0" w:color="auto"/>
        <w:right w:val="none" w:sz="0" w:space="0" w:color="auto"/>
      </w:divBdr>
      <w:divsChild>
        <w:div w:id="2019262103">
          <w:marLeft w:val="720"/>
          <w:marRight w:val="0"/>
          <w:marTop w:val="128"/>
          <w:marBottom w:val="0"/>
          <w:divBdr>
            <w:top w:val="none" w:sz="0" w:space="0" w:color="auto"/>
            <w:left w:val="none" w:sz="0" w:space="0" w:color="auto"/>
            <w:bottom w:val="none" w:sz="0" w:space="0" w:color="auto"/>
            <w:right w:val="none" w:sz="0" w:space="0" w:color="auto"/>
          </w:divBdr>
        </w:div>
        <w:div w:id="1240821176">
          <w:marLeft w:val="720"/>
          <w:marRight w:val="0"/>
          <w:marTop w:val="128"/>
          <w:marBottom w:val="0"/>
          <w:divBdr>
            <w:top w:val="none" w:sz="0" w:space="0" w:color="auto"/>
            <w:left w:val="none" w:sz="0" w:space="0" w:color="auto"/>
            <w:bottom w:val="none" w:sz="0" w:space="0" w:color="auto"/>
            <w:right w:val="none" w:sz="0" w:space="0" w:color="auto"/>
          </w:divBdr>
        </w:div>
      </w:divsChild>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021469255">
      <w:bodyDiv w:val="1"/>
      <w:marLeft w:val="0"/>
      <w:marRight w:val="0"/>
      <w:marTop w:val="0"/>
      <w:marBottom w:val="0"/>
      <w:divBdr>
        <w:top w:val="none" w:sz="0" w:space="0" w:color="auto"/>
        <w:left w:val="none" w:sz="0" w:space="0" w:color="auto"/>
        <w:bottom w:val="none" w:sz="0" w:space="0" w:color="auto"/>
        <w:right w:val="none" w:sz="0" w:space="0" w:color="auto"/>
      </w:divBdr>
      <w:divsChild>
        <w:div w:id="1972588140">
          <w:marLeft w:val="547"/>
          <w:marRight w:val="0"/>
          <w:marTop w:val="0"/>
          <w:marBottom w:val="0"/>
          <w:divBdr>
            <w:top w:val="none" w:sz="0" w:space="0" w:color="auto"/>
            <w:left w:val="none" w:sz="0" w:space="0" w:color="auto"/>
            <w:bottom w:val="none" w:sz="0" w:space="0" w:color="auto"/>
            <w:right w:val="none" w:sz="0" w:space="0" w:color="auto"/>
          </w:divBdr>
        </w:div>
        <w:div w:id="1491487436">
          <w:marLeft w:val="547"/>
          <w:marRight w:val="0"/>
          <w:marTop w:val="0"/>
          <w:marBottom w:val="0"/>
          <w:divBdr>
            <w:top w:val="none" w:sz="0" w:space="0" w:color="auto"/>
            <w:left w:val="none" w:sz="0" w:space="0" w:color="auto"/>
            <w:bottom w:val="none" w:sz="0" w:space="0" w:color="auto"/>
            <w:right w:val="none" w:sz="0" w:space="0" w:color="auto"/>
          </w:divBdr>
        </w:div>
        <w:div w:id="1436288012">
          <w:marLeft w:val="547"/>
          <w:marRight w:val="0"/>
          <w:marTop w:val="0"/>
          <w:marBottom w:val="0"/>
          <w:divBdr>
            <w:top w:val="none" w:sz="0" w:space="0" w:color="auto"/>
            <w:left w:val="none" w:sz="0" w:space="0" w:color="auto"/>
            <w:bottom w:val="none" w:sz="0" w:space="0" w:color="auto"/>
            <w:right w:val="none" w:sz="0" w:space="0" w:color="auto"/>
          </w:divBdr>
        </w:div>
        <w:div w:id="2117211414">
          <w:marLeft w:val="547"/>
          <w:marRight w:val="0"/>
          <w:marTop w:val="0"/>
          <w:marBottom w:val="0"/>
          <w:divBdr>
            <w:top w:val="none" w:sz="0" w:space="0" w:color="auto"/>
            <w:left w:val="none" w:sz="0" w:space="0" w:color="auto"/>
            <w:bottom w:val="none" w:sz="0" w:space="0" w:color="auto"/>
            <w:right w:val="none" w:sz="0" w:space="0" w:color="auto"/>
          </w:divBdr>
        </w:div>
      </w:divsChild>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7F83-D080-4AFF-B51F-13A0A2B7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45</TotalTime>
  <Pages>3</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20</cp:revision>
  <dcterms:created xsi:type="dcterms:W3CDTF">2017-08-18T19:42:00Z</dcterms:created>
  <dcterms:modified xsi:type="dcterms:W3CDTF">2024-06-10T21:12:00Z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